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rPr>
          <w:rFonts w:ascii="Montserrat" w:cs="Montserrat" w:eastAsia="Montserrat" w:hAnsi="Montserrat"/>
        </w:rPr>
      </w:pPr>
      <w:bookmarkStart w:colFirst="0" w:colLast="0" w:name="_xan3kvyjjfs9" w:id="0"/>
      <w:bookmarkEnd w:id="0"/>
      <w:r w:rsidDel="00000000" w:rsidR="00000000" w:rsidRPr="00000000">
        <w:rPr>
          <w:rFonts w:ascii="Montserrat" w:cs="Montserrat" w:eastAsia="Montserrat" w:hAnsi="Montserrat"/>
          <w:rtl w:val="0"/>
        </w:rPr>
        <w:t xml:space="preserve">Agency Rates 2025</w:t>
      </w:r>
    </w:p>
    <w:p w:rsidR="00000000" w:rsidDel="00000000" w:rsidP="00000000" w:rsidRDefault="00000000" w:rsidRPr="00000000" w14:paraId="00000002">
      <w:pPr>
        <w:pStyle w:val="Heading2"/>
        <w:rPr/>
      </w:pPr>
      <w:bookmarkStart w:colFirst="0" w:colLast="0" w:name="_qn84r3o246gx" w:id="1"/>
      <w:bookmarkEnd w:id="1"/>
      <w:r w:rsidDel="00000000" w:rsidR="00000000" w:rsidRPr="00000000">
        <w:rPr>
          <w:rtl w:val="0"/>
        </w:rPr>
        <w:t xml:space="preserve">Standard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Hourly: </w:t>
      </w:r>
      <w:r w:rsidDel="00000000" w:rsidR="00000000" w:rsidRPr="00000000">
        <w:rPr>
          <w:rtl w:val="0"/>
        </w:rPr>
        <w:t xml:space="preserve">£38.99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b w:val="1"/>
          <w:rtl w:val="0"/>
        </w:rPr>
        <w:t xml:space="preserve">Day Rate: </w:t>
      </w:r>
      <w:r w:rsidDel="00000000" w:rsidR="00000000" w:rsidRPr="00000000">
        <w:rPr>
          <w:rtl w:val="0"/>
        </w:rPr>
        <w:t xml:space="preserve">£325.99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b w:val="1"/>
          <w:rtl w:val="0"/>
        </w:rPr>
        <w:t xml:space="preserve">Retainer:</w:t>
      </w:r>
      <w:r w:rsidDel="00000000" w:rsidR="00000000" w:rsidRPr="00000000">
        <w:rPr>
          <w:rtl w:val="0"/>
        </w:rPr>
        <w:t xml:space="preserve"> £249.99/day - charged monthly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(e.g £4999.80 for month of February 2025)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Style w:val="Heading2"/>
        <w:rPr/>
      </w:pPr>
      <w:bookmarkStart w:colFirst="0" w:colLast="0" w:name="_tqgn0d36ctfm" w:id="2"/>
      <w:bookmarkEnd w:id="2"/>
      <w:r w:rsidDel="00000000" w:rsidR="00000000" w:rsidRPr="00000000">
        <w:rPr>
          <w:rtl w:val="0"/>
        </w:rPr>
        <w:t xml:space="preserve">Project</w:t>
      </w:r>
    </w:p>
    <w:p w:rsidR="00000000" w:rsidDel="00000000" w:rsidP="00000000" w:rsidRDefault="00000000" w:rsidRPr="00000000" w14:paraId="00000009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xq1w711tkbpz" w:id="3"/>
      <w:bookmarkEnd w:id="3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 Blog Writing (500-1,000 words):</w:t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Basic blog post:</w:t>
      </w:r>
      <w:r w:rsidDel="00000000" w:rsidR="00000000" w:rsidRPr="00000000">
        <w:rPr>
          <w:rtl w:val="0"/>
        </w:rPr>
        <w:t xml:space="preserve"> £120–£150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SEO-optimized blog post:</w:t>
      </w:r>
      <w:r w:rsidDel="00000000" w:rsidR="00000000" w:rsidRPr="00000000">
        <w:rPr>
          <w:rtl w:val="0"/>
        </w:rPr>
        <w:t xml:space="preserve"> £150–£200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Technical blog (B2B-focused):</w:t>
      </w:r>
      <w:r w:rsidDel="00000000" w:rsidR="00000000" w:rsidRPr="00000000">
        <w:rPr>
          <w:rtl w:val="0"/>
        </w:rPr>
        <w:t xml:space="preserve"> £200–£300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5bsbtziyeeuc" w:id="4"/>
      <w:bookmarkEnd w:id="4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2. Whitepaper and Report Writing (3,000–5,000 words):</w:t>
      </w:r>
    </w:p>
    <w:p w:rsidR="00000000" w:rsidDel="00000000" w:rsidP="00000000" w:rsidRDefault="00000000" w:rsidRPr="00000000" w14:paraId="0000000F">
      <w:pPr>
        <w:numPr>
          <w:ilvl w:val="0"/>
          <w:numId w:val="2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Short whitepaper (3,000 words):</w:t>
      </w:r>
      <w:r w:rsidDel="00000000" w:rsidR="00000000" w:rsidRPr="00000000">
        <w:rPr>
          <w:rtl w:val="0"/>
        </w:rPr>
        <w:t xml:space="preserve"> £1,200–£1,500</w:t>
      </w:r>
    </w:p>
    <w:p w:rsidR="00000000" w:rsidDel="00000000" w:rsidP="00000000" w:rsidRDefault="00000000" w:rsidRPr="00000000" w14:paraId="00000010">
      <w:pPr>
        <w:numPr>
          <w:ilvl w:val="0"/>
          <w:numId w:val="2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Long-form report (5,000 words):</w:t>
      </w:r>
      <w:r w:rsidDel="00000000" w:rsidR="00000000" w:rsidRPr="00000000">
        <w:rPr>
          <w:rtl w:val="0"/>
        </w:rPr>
        <w:t xml:space="preserve"> £1,800–£2,500</w:t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Research-intensive report:</w:t>
      </w:r>
      <w:r w:rsidDel="00000000" w:rsidR="00000000" w:rsidRPr="00000000">
        <w:rPr>
          <w:rtl w:val="0"/>
        </w:rPr>
        <w:t xml:space="preserve"> Add an extra £300–£500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wo63flvvcc56" w:id="5"/>
      <w:bookmarkEnd w:id="5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3. Web Copy (Six Website Pages):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Standard website (e.g., About Us, Services, etc.):</w:t>
      </w:r>
      <w:r w:rsidDel="00000000" w:rsidR="00000000" w:rsidRPr="00000000">
        <w:rPr>
          <w:rtl w:val="0"/>
        </w:rPr>
        <w:t xml:space="preserve"> £1,500–£1,800</w:t>
      </w:r>
    </w:p>
    <w:p w:rsidR="00000000" w:rsidDel="00000000" w:rsidP="00000000" w:rsidRDefault="00000000" w:rsidRPr="00000000" w14:paraId="0000001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SEO-optimized website copy:</w:t>
      </w:r>
      <w:r w:rsidDel="00000000" w:rsidR="00000000" w:rsidRPr="00000000">
        <w:rPr>
          <w:rtl w:val="0"/>
        </w:rPr>
        <w:t xml:space="preserve"> £1,800–£2,200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Technical or highly specialized copy:</w:t>
      </w:r>
      <w:r w:rsidDel="00000000" w:rsidR="00000000" w:rsidRPr="00000000">
        <w:rPr>
          <w:rtl w:val="0"/>
        </w:rPr>
        <w:t xml:space="preserve"> £2,200–£2,800</w:t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e0b93mi1gje" w:id="6"/>
      <w:bookmarkEnd w:id="6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4. Social Media Posts (e.g., 10 Posts Per Month):</w:t>
      </w:r>
    </w:p>
    <w:p w:rsidR="00000000" w:rsidDel="00000000" w:rsidP="00000000" w:rsidRDefault="00000000" w:rsidRPr="00000000" w14:paraId="00000019">
      <w:pPr>
        <w:numPr>
          <w:ilvl w:val="0"/>
          <w:numId w:val="7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Basic posts (light research, captions):</w:t>
      </w:r>
      <w:r w:rsidDel="00000000" w:rsidR="00000000" w:rsidRPr="00000000">
        <w:rPr>
          <w:rtl w:val="0"/>
        </w:rPr>
        <w:t xml:space="preserve"> £150–£200</w:t>
      </w:r>
    </w:p>
    <w:p w:rsidR="00000000" w:rsidDel="00000000" w:rsidP="00000000" w:rsidRDefault="00000000" w:rsidRPr="00000000" w14:paraId="0000001A">
      <w:pPr>
        <w:numPr>
          <w:ilvl w:val="0"/>
          <w:numId w:val="7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Strategic posts (brand tone, campaign-focused):</w:t>
      </w:r>
      <w:r w:rsidDel="00000000" w:rsidR="00000000" w:rsidRPr="00000000">
        <w:rPr>
          <w:rtl w:val="0"/>
        </w:rPr>
        <w:t xml:space="preserve"> £200–£300</w:t>
      </w:r>
    </w:p>
    <w:p w:rsidR="00000000" w:rsidDel="00000000" w:rsidP="00000000" w:rsidRDefault="00000000" w:rsidRPr="00000000" w14:paraId="0000001B">
      <w:pPr>
        <w:numPr>
          <w:ilvl w:val="0"/>
          <w:numId w:val="7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Full package (strategy + captions):</w:t>
      </w:r>
      <w:r w:rsidDel="00000000" w:rsidR="00000000" w:rsidRPr="00000000">
        <w:rPr>
          <w:rtl w:val="0"/>
        </w:rPr>
        <w:t xml:space="preserve"> £350–£500</w:t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oa1qxvj2as6i" w:id="7"/>
      <w:bookmarkEnd w:id="7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y0ogawd9k3ea" w:id="8"/>
      <w:bookmarkEnd w:id="8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5. Email Marketing / Nurture Sequences / Newsletters:</w:t>
      </w:r>
    </w:p>
    <w:p w:rsidR="00000000" w:rsidDel="00000000" w:rsidP="00000000" w:rsidRDefault="00000000" w:rsidRPr="00000000" w14:paraId="0000001F">
      <w:pPr>
        <w:numPr>
          <w:ilvl w:val="0"/>
          <w:numId w:val="5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Single email (250–400 words):</w:t>
      </w:r>
      <w:r w:rsidDel="00000000" w:rsidR="00000000" w:rsidRPr="00000000">
        <w:rPr>
          <w:rtl w:val="0"/>
        </w:rPr>
        <w:t xml:space="preserve"> £100–£150</w:t>
      </w:r>
    </w:p>
    <w:p w:rsidR="00000000" w:rsidDel="00000000" w:rsidP="00000000" w:rsidRDefault="00000000" w:rsidRPr="00000000" w14:paraId="00000020">
      <w:pPr>
        <w:numPr>
          <w:ilvl w:val="0"/>
          <w:numId w:val="5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Nurture sequence (4–6 emails):</w:t>
      </w:r>
      <w:r w:rsidDel="00000000" w:rsidR="00000000" w:rsidRPr="00000000">
        <w:rPr>
          <w:rtl w:val="0"/>
        </w:rPr>
        <w:t xml:space="preserve"> £500–£800</w:t>
      </w:r>
    </w:p>
    <w:p w:rsidR="00000000" w:rsidDel="00000000" w:rsidP="00000000" w:rsidRDefault="00000000" w:rsidRPr="00000000" w14:paraId="00000021">
      <w:pPr>
        <w:numPr>
          <w:ilvl w:val="0"/>
          <w:numId w:val="5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Monthly newsletter (1,000 words):</w:t>
      </w:r>
      <w:r w:rsidDel="00000000" w:rsidR="00000000" w:rsidRPr="00000000">
        <w:rPr>
          <w:rtl w:val="0"/>
        </w:rPr>
        <w:t xml:space="preserve"> £250–£400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o9yc5fy24173" w:id="9"/>
      <w:bookmarkEnd w:id="9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6. Landing Pages (Per Page):</w:t>
      </w:r>
    </w:p>
    <w:p w:rsidR="00000000" w:rsidDel="00000000" w:rsidP="00000000" w:rsidRDefault="00000000" w:rsidRPr="00000000" w14:paraId="00000024">
      <w:pPr>
        <w:numPr>
          <w:ilvl w:val="0"/>
          <w:numId w:val="4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Standard landing page:</w:t>
      </w:r>
      <w:r w:rsidDel="00000000" w:rsidR="00000000" w:rsidRPr="00000000">
        <w:rPr>
          <w:rtl w:val="0"/>
        </w:rPr>
        <w:t xml:space="preserve"> £200–£300</w:t>
      </w:r>
    </w:p>
    <w:p w:rsidR="00000000" w:rsidDel="00000000" w:rsidP="00000000" w:rsidRDefault="00000000" w:rsidRPr="00000000" w14:paraId="00000025">
      <w:pPr>
        <w:numPr>
          <w:ilvl w:val="0"/>
          <w:numId w:val="4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High-conversion landing page (A/B testing focus):</w:t>
      </w:r>
      <w:r w:rsidDel="00000000" w:rsidR="00000000" w:rsidRPr="00000000">
        <w:rPr>
          <w:rtl w:val="0"/>
        </w:rPr>
        <w:t xml:space="preserve"> £300–£450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Style w:val="Heading4"/>
        <w:keepNext w:val="0"/>
        <w:keepLines w:val="0"/>
        <w:spacing w:after="40" w:before="240" w:lineRule="auto"/>
        <w:rPr>
          <w:b w:val="1"/>
          <w:color w:val="000000"/>
          <w:sz w:val="22"/>
          <w:szCs w:val="22"/>
        </w:rPr>
      </w:pPr>
      <w:bookmarkStart w:colFirst="0" w:colLast="0" w:name="_aze1bksns4w4" w:id="10"/>
      <w:bookmarkEnd w:id="10"/>
      <w:r w:rsidDel="00000000" w:rsidR="00000000" w:rsidRPr="00000000">
        <w:rPr>
          <w:b w:val="1"/>
          <w:color w:val="000000"/>
          <w:sz w:val="22"/>
          <w:szCs w:val="22"/>
          <w:rtl w:val="0"/>
        </w:rPr>
        <w:t xml:space="preserve">7. OOH (Out-of-Home) Billboard &amp; Transport Ads:</w:t>
      </w:r>
    </w:p>
    <w:p w:rsidR="00000000" w:rsidDel="00000000" w:rsidP="00000000" w:rsidRDefault="00000000" w:rsidRPr="00000000" w14:paraId="00000028">
      <w:pPr>
        <w:numPr>
          <w:ilvl w:val="0"/>
          <w:numId w:val="6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Headline + tagline (short copy):</w:t>
      </w:r>
      <w:r w:rsidDel="00000000" w:rsidR="00000000" w:rsidRPr="00000000">
        <w:rPr>
          <w:rtl w:val="0"/>
        </w:rPr>
        <w:t xml:space="preserve"> £150–£300</w:t>
      </w:r>
    </w:p>
    <w:p w:rsidR="00000000" w:rsidDel="00000000" w:rsidP="00000000" w:rsidRDefault="00000000" w:rsidRPr="00000000" w14:paraId="00000029">
      <w:pPr>
        <w:numPr>
          <w:ilvl w:val="0"/>
          <w:numId w:val="6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rtl w:val="0"/>
        </w:rPr>
        <w:t xml:space="preserve">Full ad copy (including design collaboration):</w:t>
      </w:r>
      <w:r w:rsidDel="00000000" w:rsidR="00000000" w:rsidRPr="00000000">
        <w:rPr>
          <w:rtl w:val="0"/>
        </w:rPr>
        <w:t xml:space="preserve"> £300–£500 per ad</w:t>
      </w:r>
    </w:p>
    <w:p w:rsidR="00000000" w:rsidDel="00000000" w:rsidP="00000000" w:rsidRDefault="00000000" w:rsidRPr="00000000" w14:paraId="0000002A">
      <w:pPr>
        <w:rPr>
          <w:b w:val="1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-936299</wp:posOffset>
          </wp:positionH>
          <wp:positionV relativeFrom="paragraph">
            <wp:posOffset>-342899</wp:posOffset>
          </wp:positionV>
          <wp:extent cx="7595451" cy="1052513"/>
          <wp:effectExtent b="0" l="0" r="0" t="0"/>
          <wp:wrapSquare wrapText="bothSides" distB="114300" distT="114300" distL="114300" distR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45033" l="0" r="0" t="0"/>
                  <a:stretch>
                    <a:fillRect/>
                  </a:stretch>
                </pic:blipFill>
                <pic:spPr>
                  <a:xfrm>
                    <a:off x="0" y="0"/>
                    <a:ext cx="7595451" cy="1052513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